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B05ACB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B05ACB">
        <w:tc>
          <w:tcPr>
            <w:tcW w:w="484" w:type="dxa"/>
          </w:tcPr>
          <w:p w:rsidR="006B2B13" w:rsidRDefault="00B05A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Клиницист</w:t>
            </w:r>
          </w:p>
        </w:tc>
        <w:tc>
          <w:tcPr>
            <w:tcW w:w="2216" w:type="dxa"/>
          </w:tcPr>
          <w:p w:rsidR="006B2B13" w:rsidRPr="009B702F" w:rsidRDefault="00B05ACB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Закирова Ф.Б.</w:t>
            </w:r>
          </w:p>
        </w:tc>
        <w:tc>
          <w:tcPr>
            <w:tcW w:w="2584" w:type="dxa"/>
          </w:tcPr>
          <w:p w:rsidR="006B2B13" w:rsidRDefault="006B2B13" w:rsidP="00B05A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B05AC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05ACB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2026-05-12T04:37:00Z</dcterms:modified>
</cp:coreProperties>
</file>