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2723E">
      <w:pPr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2025-2026</w:t>
      </w: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оқу жылында университет түлектері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не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</w:t>
      </w:r>
    </w:p>
    <w:p w14:paraId="3FEEA140">
      <w:pPr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сауалнама жүргізу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 xml:space="preserve"> есебі</w:t>
      </w:r>
    </w:p>
    <w:p w14:paraId="17FDF977"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D59E41F"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Университет түлектерінің білім беру бағдарламасының сапасына қанағаттану деңгейін бағалау үшін 138 түлек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ке</w:t>
      </w:r>
      <w:r>
        <w:rPr>
          <w:rFonts w:hint="default" w:ascii="Times New Roman" w:hAnsi="Times New Roman" w:cs="Times New Roman"/>
          <w:sz w:val="28"/>
          <w:szCs w:val="28"/>
        </w:rPr>
        <w:t xml:space="preserve"> сауалнама жүргізілді, олардың 57,2% (79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түлек</w:t>
      </w:r>
      <w:r>
        <w:rPr>
          <w:rFonts w:hint="default" w:ascii="Times New Roman" w:hAnsi="Times New Roman" w:cs="Times New Roman"/>
          <w:sz w:val="28"/>
          <w:szCs w:val="28"/>
        </w:rPr>
        <w:t>) мамандығы бойынша жұмыс істейді.</w:t>
      </w:r>
    </w:p>
    <w:p w14:paraId="4AD25D66"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"https://saualnama.wkau.kz/ru/anketa/16"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</w:rPr>
        <w:t>https://saualnama.wkau.kz/ru/anketa/16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</w:p>
    <w:p w14:paraId="0BA32CB6"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</w:rPr>
        <w:t>Түлектердің басым бөлігі (71%) университетте мамандарды даярлау деңгейі нарықтың қазіргі заманғы талаптарына сәйкес келеді деп санайды (1-кесте).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</w:p>
    <w:p w14:paraId="114A2363">
      <w:p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F24626D">
      <w:pPr>
        <w:numPr>
          <w:ilvl w:val="0"/>
          <w:numId w:val="1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кесте - ЖОО-да мамандарды даярлау деңгейінің нарық талаптарына сәйкестігі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175"/>
        <w:gridCol w:w="3226"/>
      </w:tblGrid>
      <w:tr w14:paraId="6EDF8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640" w:type="dxa"/>
            <w:gridSpan w:val="3"/>
          </w:tcPr>
          <w:p w14:paraId="1F57010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Сіз қалай ойлайсыз, ЖОО-да мамандарды даярлау деңгейі еңбек нарығы қоятын талаптарға сәйкес келе ме? (%)</w:t>
            </w:r>
          </w:p>
        </w:tc>
      </w:tr>
      <w:tr w14:paraId="264F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39" w:type="dxa"/>
            <w:vMerge w:val="restart"/>
          </w:tcPr>
          <w:p w14:paraId="51121153">
            <w:pPr>
              <w:spacing w:after="0" w:line="240" w:lineRule="auto"/>
              <w:ind w:firstLine="708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401" w:type="dxa"/>
            <w:gridSpan w:val="2"/>
          </w:tcPr>
          <w:p w14:paraId="6202F3C9">
            <w:pPr>
              <w:numPr>
                <w:ilvl w:val="0"/>
                <w:numId w:val="0"/>
              </w:numPr>
              <w:ind w:leftChars="166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Жылдар</w:t>
            </w:r>
          </w:p>
        </w:tc>
      </w:tr>
      <w:tr w14:paraId="344FD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39" w:type="dxa"/>
            <w:vMerge w:val="continue"/>
          </w:tcPr>
          <w:p w14:paraId="4226B60A">
            <w:pPr>
              <w:spacing w:after="0" w:line="240" w:lineRule="auto"/>
              <w:ind w:firstLine="708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22266D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3226" w:type="dxa"/>
          </w:tcPr>
          <w:p w14:paraId="5CD00B5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</w:tr>
      <w:tr w14:paraId="67C4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39" w:type="dxa"/>
          </w:tcPr>
          <w:p w14:paraId="0FC4590F"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иә, толығымен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сәйкес келеді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4BD5433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38,1</w:t>
            </w:r>
          </w:p>
        </w:tc>
        <w:tc>
          <w:tcPr>
            <w:tcW w:w="3226" w:type="dxa"/>
          </w:tcPr>
          <w:p w14:paraId="7A9957A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37,7</w:t>
            </w:r>
          </w:p>
        </w:tc>
      </w:tr>
      <w:tr w14:paraId="7F790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39" w:type="dxa"/>
          </w:tcPr>
          <w:p w14:paraId="02DDDC00"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сәйкес дерлік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7E056E4A">
            <w:pPr>
              <w:spacing w:after="0" w:line="240" w:lineRule="auto"/>
              <w:ind w:left="34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3226" w:type="dxa"/>
          </w:tcPr>
          <w:p w14:paraId="144D95D0">
            <w:pPr>
              <w:spacing w:after="0" w:line="240" w:lineRule="auto"/>
              <w:ind w:left="34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33,3</w:t>
            </w:r>
          </w:p>
        </w:tc>
      </w:tr>
      <w:tr w14:paraId="7284E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39" w:type="dxa"/>
          </w:tcPr>
          <w:p w14:paraId="620E90C5"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толығымен сәйкес келмейді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0B832473">
            <w:pPr>
              <w:spacing w:after="0" w:line="240" w:lineRule="auto"/>
              <w:ind w:left="34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3226" w:type="dxa"/>
          </w:tcPr>
          <w:p w14:paraId="63D4B732">
            <w:pPr>
              <w:spacing w:after="0" w:line="240" w:lineRule="auto"/>
              <w:ind w:left="34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18,8</w:t>
            </w:r>
          </w:p>
        </w:tc>
      </w:tr>
      <w:tr w14:paraId="45E4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39" w:type="dxa"/>
          </w:tcPr>
          <w:p w14:paraId="70851228"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мүлдем сәйкес келмейді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212EE16E">
            <w:pPr>
              <w:spacing w:after="0" w:line="240" w:lineRule="auto"/>
              <w:ind w:left="34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3226" w:type="dxa"/>
          </w:tcPr>
          <w:p w14:paraId="3C167DCB">
            <w:pPr>
              <w:spacing w:after="0" w:line="240" w:lineRule="auto"/>
              <w:ind w:left="34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2,9</w:t>
            </w:r>
          </w:p>
        </w:tc>
      </w:tr>
      <w:tr w14:paraId="10CF1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239" w:type="dxa"/>
          </w:tcPr>
          <w:p w14:paraId="72973050"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бағалау қиын 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54C25DA8">
            <w:pPr>
              <w:spacing w:after="0" w:line="240" w:lineRule="auto"/>
              <w:ind w:left="34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3226" w:type="dxa"/>
          </w:tcPr>
          <w:p w14:paraId="2D25738F">
            <w:pPr>
              <w:spacing w:after="0" w:line="240" w:lineRule="auto"/>
              <w:ind w:left="34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7,2</w:t>
            </w:r>
          </w:p>
        </w:tc>
      </w:tr>
    </w:tbl>
    <w:p w14:paraId="4678B3EF">
      <w:pPr>
        <w:numPr>
          <w:numId w:val="0"/>
        </w:numPr>
        <w:ind w:leftChars="166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107C14C">
      <w:pPr>
        <w:numPr>
          <w:numId w:val="0"/>
        </w:numPr>
        <w:ind w:left="10" w:leftChars="5" w:firstLine="453" w:firstLineChars="162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</w:rPr>
        <w:t>ЖОО ұсынған білім беру қызметтерінің сапасын бағалау кезінде түлектерге 1-ден 4-ке дейінгі ш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ка</w:t>
      </w:r>
      <w:r>
        <w:rPr>
          <w:rFonts w:hint="default" w:ascii="Times New Roman" w:hAnsi="Times New Roman" w:cs="Times New Roman"/>
          <w:sz w:val="28"/>
          <w:szCs w:val="28"/>
        </w:rPr>
        <w:t>л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бойынша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сауалнама</w:t>
      </w:r>
      <w:r>
        <w:rPr>
          <w:rFonts w:hint="default" w:ascii="Times New Roman" w:hAnsi="Times New Roman" w:cs="Times New Roman"/>
          <w:sz w:val="28"/>
          <w:szCs w:val="28"/>
        </w:rPr>
        <w:t xml:space="preserve"> жүргізу кезінде (1 - қанағаттанарлықсыз, 4 - толық қанағаттанарлық) мынадай нәтижелер алынды (2-кесте)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.</w:t>
      </w:r>
    </w:p>
    <w:p w14:paraId="01EA6FAC">
      <w:pPr>
        <w:numPr>
          <w:numId w:val="0"/>
        </w:numPr>
        <w:ind w:left="10" w:leftChars="5" w:firstLine="453" w:firstLineChars="162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</w:p>
    <w:p w14:paraId="12583FEF">
      <w:pPr>
        <w:numPr>
          <w:ilvl w:val="0"/>
          <w:numId w:val="1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кесте -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Түлектер</w:t>
      </w:r>
      <w:r>
        <w:rPr>
          <w:rFonts w:hint="default" w:ascii="Times New Roman" w:hAnsi="Times New Roman" w:cs="Times New Roman"/>
          <w:sz w:val="28"/>
          <w:szCs w:val="28"/>
        </w:rPr>
        <w:t>дің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ЖОО ұсынған білім беру қызметтерінің сапасын  бағалауы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5"/>
        <w:tblW w:w="97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402"/>
        <w:gridCol w:w="1276"/>
        <w:gridCol w:w="1418"/>
        <w:gridCol w:w="1417"/>
        <w:gridCol w:w="1383"/>
      </w:tblGrid>
      <w:tr w14:paraId="6F98A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</w:tcPr>
          <w:p w14:paraId="75A9B85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</w:tcPr>
          <w:p w14:paraId="10DB8F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Көрсеткіштер</w:t>
            </w:r>
          </w:p>
        </w:tc>
        <w:tc>
          <w:tcPr>
            <w:tcW w:w="5494" w:type="dxa"/>
            <w:gridSpan w:val="4"/>
          </w:tcPr>
          <w:p w14:paraId="403FEDF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Балл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>дар</w:t>
            </w:r>
          </w:p>
        </w:tc>
      </w:tr>
      <w:tr w14:paraId="2B872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 w14:paraId="4E59B96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continue"/>
          </w:tcPr>
          <w:p w14:paraId="632AB92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0DD5F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2D786C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159825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14:paraId="21EA107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4</w:t>
            </w:r>
          </w:p>
        </w:tc>
      </w:tr>
      <w:tr w14:paraId="1341E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1" w:type="dxa"/>
          </w:tcPr>
          <w:p w14:paraId="7ADB464B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24ABB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Жоғары оқу орнына түсу рәсімін ұйымдастыру</w:t>
            </w:r>
          </w:p>
        </w:tc>
        <w:tc>
          <w:tcPr>
            <w:tcW w:w="1276" w:type="dxa"/>
          </w:tcPr>
          <w:p w14:paraId="4F89F46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5.1% (7)</w:t>
            </w:r>
          </w:p>
          <w:p w14:paraId="391C989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90D61F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6.5% (9)</w:t>
            </w:r>
          </w:p>
          <w:p w14:paraId="25EF3A44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B58C8F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25.4% (35)</w:t>
            </w:r>
          </w:p>
          <w:p w14:paraId="072D7A01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14:paraId="76AE2EA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63% (87)</w:t>
            </w:r>
          </w:p>
        </w:tc>
      </w:tr>
      <w:tr w14:paraId="305DD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1" w:type="dxa"/>
          </w:tcPr>
          <w:p w14:paraId="61CF6B87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69924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ПОӘК сапасы мен қолжетімділігі</w:t>
            </w:r>
          </w:p>
        </w:tc>
        <w:tc>
          <w:tcPr>
            <w:tcW w:w="1276" w:type="dxa"/>
          </w:tcPr>
          <w:p w14:paraId="0AADF89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6.5% (9)</w:t>
            </w:r>
          </w:p>
          <w:p w14:paraId="471C5D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4623D8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9.4% (13)</w:t>
            </w:r>
          </w:p>
          <w:p w14:paraId="263E65F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03D6F4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27.5% (38)</w:t>
            </w:r>
          </w:p>
          <w:p w14:paraId="6E672B2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14:paraId="06EF961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56.5% (78)</w:t>
            </w:r>
          </w:p>
        </w:tc>
      </w:tr>
      <w:tr w14:paraId="283B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AA3E082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1BE8A57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Оқыту әдістері мен технологиялары</w:t>
            </w:r>
          </w:p>
        </w:tc>
        <w:tc>
          <w:tcPr>
            <w:tcW w:w="1276" w:type="dxa"/>
          </w:tcPr>
          <w:p w14:paraId="29CF465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7.2% (10)</w:t>
            </w:r>
          </w:p>
          <w:p w14:paraId="472139B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C7F5B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10.9% (15)</w:t>
            </w:r>
          </w:p>
          <w:p w14:paraId="60B13AF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733FFE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29.7% (41)</w:t>
            </w:r>
          </w:p>
          <w:p w14:paraId="0A2FE2C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A1AFBD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52.2% (72)</w:t>
            </w:r>
          </w:p>
        </w:tc>
      </w:tr>
      <w:tr w14:paraId="460D3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5A366C8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38AAC6C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Оқытушылардың қолжетімділігі және консультациялар</w:t>
            </w:r>
          </w:p>
        </w:tc>
        <w:tc>
          <w:tcPr>
            <w:tcW w:w="1276" w:type="dxa"/>
          </w:tcPr>
          <w:p w14:paraId="7AEB58DA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5.1% (7)</w:t>
            </w:r>
          </w:p>
          <w:p w14:paraId="3525B31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27E7D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7.2% (10)</w:t>
            </w:r>
          </w:p>
          <w:p w14:paraId="7A081FD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58EB6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21.7% (30)</w:t>
            </w:r>
          </w:p>
          <w:p w14:paraId="7817C6A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42073F9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65.9% (91)</w:t>
            </w:r>
          </w:p>
          <w:p w14:paraId="432D907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828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39391E0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4F4FF11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Сабақ кестесінің қолайлылығы</w:t>
            </w:r>
          </w:p>
        </w:tc>
        <w:tc>
          <w:tcPr>
            <w:tcW w:w="1276" w:type="dxa"/>
          </w:tcPr>
          <w:p w14:paraId="48E14B2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7.2% (10)</w:t>
            </w:r>
          </w:p>
        </w:tc>
        <w:tc>
          <w:tcPr>
            <w:tcW w:w="1418" w:type="dxa"/>
          </w:tcPr>
          <w:p w14:paraId="060D402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9.4% (13)</w:t>
            </w:r>
          </w:p>
        </w:tc>
        <w:tc>
          <w:tcPr>
            <w:tcW w:w="1417" w:type="dxa"/>
          </w:tcPr>
          <w:p w14:paraId="456222D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25.4% (35)</w:t>
            </w:r>
          </w:p>
        </w:tc>
        <w:tc>
          <w:tcPr>
            <w:tcW w:w="1383" w:type="dxa"/>
          </w:tcPr>
          <w:p w14:paraId="60DF0DF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58% (80)</w:t>
            </w:r>
          </w:p>
        </w:tc>
      </w:tr>
      <w:tr w14:paraId="438C3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E9544FD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6F84890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Оқу процесін компьютермен қамтамасыз ету</w:t>
            </w:r>
          </w:p>
        </w:tc>
        <w:tc>
          <w:tcPr>
            <w:tcW w:w="1276" w:type="dxa"/>
          </w:tcPr>
          <w:p w14:paraId="383DCE9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8% (11)</w:t>
            </w:r>
          </w:p>
          <w:p w14:paraId="4B0E9F2F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0B7464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12.3% (17)</w:t>
            </w:r>
          </w:p>
          <w:p w14:paraId="3FA9B2FB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B2DC31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27.5% (38)</w:t>
            </w:r>
          </w:p>
          <w:p w14:paraId="0EF57AD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14:paraId="238CDDB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52.2% (72)</w:t>
            </w:r>
          </w:p>
          <w:p w14:paraId="442E6958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675C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51" w:type="dxa"/>
          </w:tcPr>
          <w:p w14:paraId="745F87B2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0FE5AC0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Тәжірибелерді ұйымдастыру</w:t>
            </w:r>
          </w:p>
        </w:tc>
        <w:tc>
          <w:tcPr>
            <w:tcW w:w="1276" w:type="dxa"/>
          </w:tcPr>
          <w:p w14:paraId="790565D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7.2% (10)</w:t>
            </w:r>
          </w:p>
        </w:tc>
        <w:tc>
          <w:tcPr>
            <w:tcW w:w="1418" w:type="dxa"/>
          </w:tcPr>
          <w:p w14:paraId="5F20555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8% (11)</w:t>
            </w:r>
          </w:p>
        </w:tc>
        <w:tc>
          <w:tcPr>
            <w:tcW w:w="1417" w:type="dxa"/>
          </w:tcPr>
          <w:p w14:paraId="76762CC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31.2% (43)</w:t>
            </w:r>
          </w:p>
        </w:tc>
        <w:tc>
          <w:tcPr>
            <w:tcW w:w="1383" w:type="dxa"/>
          </w:tcPr>
          <w:p w14:paraId="2EA120D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53.6% (74)</w:t>
            </w:r>
          </w:p>
        </w:tc>
      </w:tr>
      <w:tr w14:paraId="5849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E99C72C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0C7A9ED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Кітапханада қызмет көрсету</w:t>
            </w:r>
          </w:p>
        </w:tc>
        <w:tc>
          <w:tcPr>
            <w:tcW w:w="1276" w:type="dxa"/>
          </w:tcPr>
          <w:p w14:paraId="57ACB7B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3.6% (5)</w:t>
            </w:r>
          </w:p>
          <w:p w14:paraId="572CF00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E7177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6.5% (9)</w:t>
            </w:r>
          </w:p>
          <w:p w14:paraId="7202214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B9CCA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18.1% (25)</w:t>
            </w:r>
          </w:p>
          <w:p w14:paraId="56C3729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2310D85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71.7% (99)</w:t>
            </w:r>
          </w:p>
        </w:tc>
      </w:tr>
      <w:tr w14:paraId="57309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A6DAB12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2C48967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Университетте өзіндік жұмысты ұйымдастыру (үй-жайлардың болуы, компьютермен қамтамасыз ету және т.б.)</w:t>
            </w:r>
          </w:p>
        </w:tc>
        <w:tc>
          <w:tcPr>
            <w:tcW w:w="1276" w:type="dxa"/>
          </w:tcPr>
          <w:p w14:paraId="6ADB245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5.1% (7)</w:t>
            </w:r>
          </w:p>
          <w:p w14:paraId="550B518A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C8AB5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11.6% (16)</w:t>
            </w:r>
          </w:p>
          <w:p w14:paraId="7FF747A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343B1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25.4% (35)</w:t>
            </w:r>
          </w:p>
          <w:p w14:paraId="428ACA1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04A3A97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58% (80)</w:t>
            </w:r>
          </w:p>
          <w:p w14:paraId="5DE5E28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1EB4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D80D91F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53166A5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Білім алушылардың ғылыми қызметін ұйымдастыру</w:t>
            </w:r>
          </w:p>
        </w:tc>
        <w:tc>
          <w:tcPr>
            <w:tcW w:w="1276" w:type="dxa"/>
          </w:tcPr>
          <w:p w14:paraId="5EFAEC0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5.8% (8)</w:t>
            </w:r>
          </w:p>
          <w:p w14:paraId="1DFAF4B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3AB04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9.4% (13)</w:t>
            </w:r>
          </w:p>
          <w:p w14:paraId="3F8AA0D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4194F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32.6% (45)</w:t>
            </w:r>
          </w:p>
          <w:p w14:paraId="223F4A8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11A884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52.2% (72)</w:t>
            </w:r>
          </w:p>
        </w:tc>
      </w:tr>
      <w:tr w14:paraId="38A6F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AE8B7D9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2CE1F27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Университет басшыларының білім алушылармен кері байланысын ұйымдастыру</w:t>
            </w:r>
          </w:p>
        </w:tc>
        <w:tc>
          <w:tcPr>
            <w:tcW w:w="1276" w:type="dxa"/>
          </w:tcPr>
          <w:p w14:paraId="10C436B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5.8% (8)</w:t>
            </w:r>
          </w:p>
          <w:p w14:paraId="293B5AB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68C839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8.7% (12)</w:t>
            </w:r>
          </w:p>
          <w:p w14:paraId="60C1AF4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3A1A4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23.2% (32)</w:t>
            </w:r>
          </w:p>
          <w:p w14:paraId="58ED7D2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7EB10E9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62.3% (86)</w:t>
            </w:r>
          </w:p>
          <w:p w14:paraId="29E7B211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B43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7F0EB3B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707D34A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Білім алушыларды әлеуметтік қорғауды ұйымдастыру</w:t>
            </w:r>
          </w:p>
        </w:tc>
        <w:tc>
          <w:tcPr>
            <w:tcW w:w="1276" w:type="dxa"/>
          </w:tcPr>
          <w:p w14:paraId="38269BB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8% (11)</w:t>
            </w:r>
          </w:p>
          <w:p w14:paraId="58F3E8A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AC500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5.8% (8)</w:t>
            </w:r>
          </w:p>
          <w:p w14:paraId="0AA6594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49B017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22.5% (31)</w:t>
            </w:r>
          </w:p>
          <w:p w14:paraId="7A0C646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1C63E3C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63.8% (88)</w:t>
            </w:r>
          </w:p>
          <w:p w14:paraId="487568D6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5A09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10D98A0">
            <w:pPr>
              <w:numPr>
                <w:ilvl w:val="0"/>
                <w:numId w:val="2"/>
              </w:num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/>
            <w:vAlign w:val="top"/>
          </w:tcPr>
          <w:p w14:paraId="11A514C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Жоғары оқу орнында тамақтандыруды ұйымдастыру</w:t>
            </w:r>
          </w:p>
        </w:tc>
        <w:tc>
          <w:tcPr>
            <w:tcW w:w="1276" w:type="dxa"/>
          </w:tcPr>
          <w:p w14:paraId="1EFE1BE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9.4% (13)</w:t>
            </w:r>
          </w:p>
        </w:tc>
        <w:tc>
          <w:tcPr>
            <w:tcW w:w="1418" w:type="dxa"/>
          </w:tcPr>
          <w:p w14:paraId="2066B9E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8.7% (12)</w:t>
            </w:r>
          </w:p>
        </w:tc>
        <w:tc>
          <w:tcPr>
            <w:tcW w:w="1417" w:type="dxa"/>
          </w:tcPr>
          <w:p w14:paraId="458D759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26.1% (36)</w:t>
            </w:r>
          </w:p>
        </w:tc>
        <w:tc>
          <w:tcPr>
            <w:tcW w:w="1383" w:type="dxa"/>
          </w:tcPr>
          <w:p w14:paraId="5EE51698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55.8% (77)</w:t>
            </w:r>
          </w:p>
        </w:tc>
      </w:tr>
      <w:tr w14:paraId="4A80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820C78F">
            <w:pPr>
              <w:numPr>
                <w:numId w:val="0"/>
              </w:numPr>
              <w:tabs>
                <w:tab w:val="left" w:pos="34"/>
                <w:tab w:val="left" w:pos="176"/>
              </w:tabs>
              <w:spacing w:after="0" w:line="240" w:lineRule="auto"/>
              <w:ind w:left="360" w:leftChars="0"/>
              <w:contextualSpacing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9484A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Орташа мән</w:t>
            </w:r>
          </w:p>
        </w:tc>
        <w:tc>
          <w:tcPr>
            <w:tcW w:w="1276" w:type="dxa"/>
          </w:tcPr>
          <w:p w14:paraId="48B0D97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6,5</w:t>
            </w:r>
          </w:p>
        </w:tc>
        <w:tc>
          <w:tcPr>
            <w:tcW w:w="1418" w:type="dxa"/>
          </w:tcPr>
          <w:p w14:paraId="4394C22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8,8</w:t>
            </w:r>
          </w:p>
        </w:tc>
        <w:tc>
          <w:tcPr>
            <w:tcW w:w="1417" w:type="dxa"/>
          </w:tcPr>
          <w:p w14:paraId="3CE8B339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25,8</w:t>
            </w:r>
          </w:p>
        </w:tc>
        <w:tc>
          <w:tcPr>
            <w:tcW w:w="1383" w:type="dxa"/>
          </w:tcPr>
          <w:p w14:paraId="46306ADF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58,9</w:t>
            </w:r>
          </w:p>
        </w:tc>
      </w:tr>
    </w:tbl>
    <w:p w14:paraId="5242907A">
      <w:pPr>
        <w:numPr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</w:p>
    <w:p w14:paraId="27CEC93A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13 сұрақтың жиынтығы бойынша 138 түлектің 77-сі жоғары баға (4 балл) қойды, яғни 55,8%.</w:t>
      </w:r>
    </w:p>
    <w:p w14:paraId="5D9D536D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Жауап берген түлектердің 81,9% ПОҚ біліктілігі мен құзыреттілігіне қанағаттанған (3-кесте).</w:t>
      </w:r>
    </w:p>
    <w:p w14:paraId="06FC59DC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</w:p>
    <w:p w14:paraId="36E9C94E">
      <w:pPr>
        <w:numPr>
          <w:ilvl w:val="0"/>
          <w:numId w:val="1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кесте - Түлектердің ПОҚ біліктілігі мен құзыреттілігіне қанағаттануы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9"/>
        <w:gridCol w:w="3336"/>
      </w:tblGrid>
      <w:tr w14:paraId="69A4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345" w:type="dxa"/>
            <w:gridSpan w:val="2"/>
          </w:tcPr>
          <w:p w14:paraId="76C4091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Сіз ПОҚ біліктілігі мен құзыреттілігіне қаншалықты қанағаттанасыз?</w:t>
            </w:r>
          </w:p>
        </w:tc>
      </w:tr>
      <w:tr w14:paraId="007F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6009" w:type="dxa"/>
            <w:vAlign w:val="center"/>
          </w:tcPr>
          <w:p w14:paraId="66A553B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толық қанағаттандырды 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9474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37% (51)</w:t>
            </w:r>
          </w:p>
        </w:tc>
      </w:tr>
      <w:tr w14:paraId="33240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009" w:type="dxa"/>
            <w:vAlign w:val="center"/>
          </w:tcPr>
          <w:p w14:paraId="34E4CBF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негізінен, қанағаттандырды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106F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44.9% (62)</w:t>
            </w:r>
          </w:p>
        </w:tc>
      </w:tr>
      <w:tr w14:paraId="4309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009" w:type="dxa"/>
            <w:vAlign w:val="center"/>
          </w:tcPr>
          <w:p w14:paraId="08FF7A0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жоғары деңгейде, қанағаттандырған жоқ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9A3AE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6.5% (9)</w:t>
            </w:r>
          </w:p>
        </w:tc>
      </w:tr>
      <w:tr w14:paraId="6D6F7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009" w:type="dxa"/>
            <w:vAlign w:val="center"/>
          </w:tcPr>
          <w:p w14:paraId="50207F4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қанағаттандырған жоқ 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E87E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0.7% (1)</w:t>
            </w:r>
          </w:p>
        </w:tc>
      </w:tr>
      <w:tr w14:paraId="407D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009" w:type="dxa"/>
            <w:vAlign w:val="center"/>
          </w:tcPr>
          <w:p w14:paraId="691F61C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жауап беру қиын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6072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10.9% (15)</w:t>
            </w:r>
          </w:p>
        </w:tc>
      </w:tr>
    </w:tbl>
    <w:p w14:paraId="29096563">
      <w:pPr>
        <w:numPr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</w:p>
    <w:p w14:paraId="54871F7E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Оқыту нәтижелеріне түлектердің 89,2% қанағаттанған (138 түлектің 123-і, 4-кесте). </w:t>
      </w:r>
    </w:p>
    <w:p w14:paraId="7B16227C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</w:p>
    <w:p w14:paraId="2CDF00A9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4-кесте - Түлектердің оқу нәтижелеріне қанағаттануы.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1"/>
        <w:gridCol w:w="1504"/>
      </w:tblGrid>
      <w:tr w14:paraId="4B90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345" w:type="dxa"/>
            <w:gridSpan w:val="2"/>
          </w:tcPr>
          <w:p w14:paraId="524210E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Сіз оқудың нақты нәтижелеріне қаншалықты қанағаттанасыз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  <w:t>?</w:t>
            </w:r>
          </w:p>
        </w:tc>
      </w:tr>
      <w:tr w14:paraId="01E9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41" w:type="dxa"/>
            <w:vAlign w:val="center"/>
          </w:tcPr>
          <w:p w14:paraId="78AEBA4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толық қанағаттандырды 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D60DA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39.9% (55)</w:t>
            </w:r>
          </w:p>
        </w:tc>
      </w:tr>
      <w:tr w14:paraId="7204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41" w:type="dxa"/>
            <w:vAlign w:val="center"/>
          </w:tcPr>
          <w:p w14:paraId="75C9AE6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негізінен, қанағаттандырды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1F74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49.3% (68)</w:t>
            </w:r>
          </w:p>
        </w:tc>
      </w:tr>
      <w:tr w14:paraId="58745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41" w:type="dxa"/>
            <w:vAlign w:val="center"/>
          </w:tcPr>
          <w:p w14:paraId="35C1043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жоғары деңгейде, қанағаттандырған жоқ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C15F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7.2% (10)</w:t>
            </w:r>
          </w:p>
        </w:tc>
      </w:tr>
      <w:tr w14:paraId="4592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41" w:type="dxa"/>
            <w:vAlign w:val="center"/>
          </w:tcPr>
          <w:p w14:paraId="02C01D2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қанағаттандырған жоқ 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ABC9B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0.7% (1)</w:t>
            </w:r>
          </w:p>
        </w:tc>
      </w:tr>
      <w:tr w14:paraId="1923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841" w:type="dxa"/>
            <w:vAlign w:val="center"/>
          </w:tcPr>
          <w:p w14:paraId="17D0A4E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жауап беру қиын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2E4DF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2.9% (4)</w:t>
            </w:r>
          </w:p>
        </w:tc>
      </w:tr>
    </w:tbl>
    <w:p w14:paraId="6A98485B">
      <w:pPr>
        <w:numPr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</w:p>
    <w:p w14:paraId="33C00616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Мансаптың дамуына түлектердің 82,7% қанағаттанған (5-кесте).</w:t>
      </w:r>
    </w:p>
    <w:p w14:paraId="6CC9F08B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</w:p>
    <w:p w14:paraId="3B45ED65">
      <w:pPr>
        <w:numPr>
          <w:numId w:val="0"/>
        </w:numPr>
        <w:ind w:left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5-кесте. Түлектердің мансаптың дамуына қанағаттануы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9"/>
        <w:gridCol w:w="3336"/>
      </w:tblGrid>
      <w:tr w14:paraId="6C94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345" w:type="dxa"/>
            <w:gridSpan w:val="2"/>
          </w:tcPr>
          <w:p w14:paraId="53FEFC5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Сіз мансаптың дамуына қаншалықты қанағаттанасыз?</w:t>
            </w:r>
          </w:p>
        </w:tc>
      </w:tr>
      <w:tr w14:paraId="373FD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6009" w:type="dxa"/>
            <w:vAlign w:val="center"/>
          </w:tcPr>
          <w:p w14:paraId="4767C9E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толық қанағаттандырды 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36ACD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39.9% (55)</w:t>
            </w:r>
          </w:p>
        </w:tc>
      </w:tr>
      <w:tr w14:paraId="4B7A7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009" w:type="dxa"/>
            <w:vAlign w:val="center"/>
          </w:tcPr>
          <w:p w14:paraId="255BB14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негізінен, қанағаттандырды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EBC9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42.8% (59)</w:t>
            </w:r>
          </w:p>
        </w:tc>
      </w:tr>
      <w:tr w14:paraId="1E18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009" w:type="dxa"/>
            <w:vAlign w:val="center"/>
          </w:tcPr>
          <w:p w14:paraId="7718D36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жоғары деңгейде, қанағаттандырған жоқ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E9693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7.2% (10)</w:t>
            </w:r>
          </w:p>
        </w:tc>
      </w:tr>
      <w:tr w14:paraId="2081B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009" w:type="dxa"/>
            <w:vAlign w:val="center"/>
          </w:tcPr>
          <w:p w14:paraId="4E7E9F1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қанағаттандырған жоқ 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0F515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3.6% (5)</w:t>
            </w:r>
          </w:p>
        </w:tc>
      </w:tr>
      <w:tr w14:paraId="6092E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6009" w:type="dxa"/>
            <w:vAlign w:val="center"/>
          </w:tcPr>
          <w:p w14:paraId="2F92E1F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жауап беру қиын</w:t>
            </w:r>
          </w:p>
        </w:tc>
        <w:tc>
          <w:tcPr>
            <w:tcW w:w="3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23E4E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6.5% (9)</w:t>
            </w:r>
          </w:p>
        </w:tc>
      </w:tr>
    </w:tbl>
    <w:p w14:paraId="31E1E9C2">
      <w:pPr>
        <w:numPr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</w:p>
    <w:p w14:paraId="31AF4551">
      <w:pPr>
        <w:numPr>
          <w:numId w:val="0"/>
        </w:numPr>
        <w:ind w:left="0" w:leftChars="0" w:firstLine="464" w:firstLineChars="166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«Сіз ЖОО-ға бірінші кезекте білім беру қызметтерінің сапасын жетілдіру үшін қандай іс-шаралар өткізуді ұсынасыз?» деген сұраққа жауап бере отырып, алынған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көпшілік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ж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ауаптар:  </w:t>
      </w:r>
    </w:p>
    <w:p w14:paraId="6DB36A11">
      <w:pPr>
        <w:numPr>
          <w:ilvl w:val="0"/>
          <w:numId w:val="3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техникалық жарақтандыруды жаңарту;</w:t>
      </w:r>
    </w:p>
    <w:p w14:paraId="3DF26988">
      <w:pPr>
        <w:numPr>
          <w:ilvl w:val="0"/>
          <w:numId w:val="3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студенттердің практика базасын күшейту;</w:t>
      </w:r>
    </w:p>
    <w:p w14:paraId="1132DCD9">
      <w:pPr>
        <w:numPr>
          <w:ilvl w:val="0"/>
          <w:numId w:val="3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практикаға бағдарланған сабақтарды ұлғайту;</w:t>
      </w:r>
    </w:p>
    <w:p w14:paraId="6648B6FD">
      <w:pPr>
        <w:numPr>
          <w:ilvl w:val="0"/>
          <w:numId w:val="3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қосымша білім беру қызметтерінің спектрін кеңейту;</w:t>
      </w:r>
    </w:p>
    <w:p w14:paraId="454CA1E3">
      <w:pPr>
        <w:numPr>
          <w:ilvl w:val="0"/>
          <w:numId w:val="3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оқытудың қазіргі заманғы әдістерін енгізу;</w:t>
      </w:r>
    </w:p>
    <w:p w14:paraId="1D497AC4">
      <w:pPr>
        <w:numPr>
          <w:ilvl w:val="0"/>
          <w:numId w:val="3"/>
        </w:numPr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  <w:lang w:val="kk-KZ"/>
        </w:rPr>
        <w:t>Қазақстанның ірі компанияларымен одан әрі жұмысқа орналасумен байланысты күшейту.</w:t>
      </w:r>
      <w:bookmarkStart w:id="0" w:name="_GoBack"/>
      <w:bookmarkEnd w:id="0"/>
    </w:p>
    <w:sectPr>
      <w:pgSz w:w="11906" w:h="16838"/>
      <w:pgMar w:top="1440" w:right="906" w:bottom="1440" w:left="14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D405F1"/>
    <w:multiLevelType w:val="singleLevel"/>
    <w:tmpl w:val="E1D405F1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49C87848"/>
    <w:multiLevelType w:val="singleLevel"/>
    <w:tmpl w:val="49C87848"/>
    <w:lvl w:ilvl="0" w:tentative="0">
      <w:start w:val="1"/>
      <w:numFmt w:val="decimal"/>
      <w:suff w:val="nothing"/>
      <w:lvlText w:val="%1-"/>
      <w:lvlJc w:val="left"/>
    </w:lvl>
  </w:abstractNum>
  <w:abstractNum w:abstractNumId="2">
    <w:nsid w:val="64747676"/>
    <w:multiLevelType w:val="multilevel"/>
    <w:tmpl w:val="6474767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368B8"/>
    <w:rsid w:val="082C566B"/>
    <w:rsid w:val="0BA37381"/>
    <w:rsid w:val="0E4B7C02"/>
    <w:rsid w:val="16DA118B"/>
    <w:rsid w:val="23092C0A"/>
    <w:rsid w:val="30221E79"/>
    <w:rsid w:val="3E86382C"/>
    <w:rsid w:val="4D685733"/>
    <w:rsid w:val="506C41DC"/>
    <w:rsid w:val="560A7965"/>
    <w:rsid w:val="56542826"/>
    <w:rsid w:val="5DF368B8"/>
    <w:rsid w:val="65E60690"/>
    <w:rsid w:val="72B7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2026-03-27T05:40:00Z</dcterms:created>
  <dc:creator>Admin</dc:creator>
  <cp:lastModifiedBy>Admin</cp:lastModifiedBy>
  <dcterms:modified xsi:type="dcterms:W3CDTF">2026-03-27T06:42:13Z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3749B7FA62084DDA92D0710815700474_11</vt:lpwstr>
  </property>
</Properties>
</file>