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D52C2" w:rsidRPr="00DD52C2" w:rsidRDefault="00DD52C2" w:rsidP="00277460">
      <w:pPr>
        <w:spacing w:after="0" w:line="240" w:lineRule="auto"/>
        <w:ind w:firstLine="709"/>
        <w:jc w:val="both"/>
        <w:rPr>
          <w:rFonts w:ascii="Times New Roman" w:hAnsi="Times New Roman" w:cs="Times New Roman"/>
          <w:sz w:val="28"/>
          <w:szCs w:val="28"/>
        </w:rPr>
      </w:pPr>
      <w:r>
        <w:rPr>
          <w:rStyle w:val="ezkurwreuab5ozgtqnkl"/>
          <w:rFonts w:ascii="Times New Roman" w:hAnsi="Times New Roman" w:cs="Times New Roman"/>
          <w:sz w:val="28"/>
          <w:szCs w:val="28"/>
          <w:lang w:val="kk-KZ"/>
        </w:rPr>
        <w:t>«</w:t>
      </w:r>
      <w:r w:rsidRPr="00DD52C2">
        <w:rPr>
          <w:rFonts w:ascii="Times New Roman" w:hAnsi="Times New Roman" w:cs="Times New Roman"/>
          <w:sz w:val="28"/>
          <w:szCs w:val="28"/>
        </w:rPr>
        <w:t>Тұрақты даму дегеніміз не?</w:t>
      </w:r>
      <w:r>
        <w:rPr>
          <w:rStyle w:val="ezkurwreuab5ozgtqnkl"/>
          <w:rFonts w:ascii="Times New Roman" w:hAnsi="Times New Roman" w:cs="Times New Roman"/>
          <w:sz w:val="28"/>
          <w:szCs w:val="28"/>
          <w:lang w:val="kk-KZ"/>
        </w:rPr>
        <w:t xml:space="preserve">» </w:t>
      </w:r>
      <w:r w:rsidRPr="00DD52C2">
        <w:rPr>
          <w:rStyle w:val="ezkurwreuab5ozgtqnkl"/>
          <w:rFonts w:ascii="Times New Roman" w:hAnsi="Times New Roman" w:cs="Times New Roman"/>
          <w:sz w:val="28"/>
          <w:szCs w:val="28"/>
        </w:rPr>
        <w:t>жас</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ұрпақтың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орнықты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даму</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тұжырымдамасын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қабылдауы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мен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түсінуін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зерттеудегі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маңызды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кезеңді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білдіреді.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Тұрақты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даму</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болашақ</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мүдделеріне</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нұқсан</w:t>
      </w:r>
      <w:r w:rsidRPr="00DD52C2">
        <w:rPr>
          <w:rFonts w:ascii="Times New Roman" w:hAnsi="Times New Roman" w:cs="Times New Roman"/>
          <w:sz w:val="28"/>
          <w:szCs w:val="28"/>
        </w:rPr>
        <w:t xml:space="preserve"> келтірместен </w:t>
      </w:r>
      <w:r w:rsidRPr="00DD52C2">
        <w:rPr>
          <w:rStyle w:val="ezkurwreuab5ozgtqnkl"/>
          <w:rFonts w:ascii="Times New Roman" w:hAnsi="Times New Roman" w:cs="Times New Roman"/>
          <w:sz w:val="28"/>
          <w:szCs w:val="28"/>
        </w:rPr>
        <w:t>қазіргі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ұрпақтың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қажеттіліктерін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қанағаттандыруға</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бағытталған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экономикалық,</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экологиялық</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және</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әлеуметтік</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аспектілерді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қамтитыны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белгілі.</w:t>
      </w:r>
      <w:r w:rsidRPr="00DD52C2">
        <w:rPr>
          <w:rFonts w:ascii="Times New Roman" w:hAnsi="Times New Roman" w:cs="Times New Roman"/>
          <w:sz w:val="28"/>
          <w:szCs w:val="28"/>
        </w:rPr>
        <w:t xml:space="preserve"> </w:t>
      </w:r>
    </w:p>
    <w:p w:rsidR="00A33D53" w:rsidRDefault="00DD52C2" w:rsidP="00277460">
      <w:pPr>
        <w:spacing w:after="0" w:line="240" w:lineRule="auto"/>
        <w:ind w:firstLine="709"/>
        <w:jc w:val="both"/>
        <w:rPr>
          <w:rStyle w:val="ezkurwreuab5ozgtqnkl"/>
          <w:rFonts w:ascii="Times New Roman" w:hAnsi="Times New Roman" w:cs="Times New Roman"/>
          <w:sz w:val="28"/>
          <w:szCs w:val="28"/>
        </w:rPr>
      </w:pPr>
      <w:r w:rsidRPr="00DD52C2">
        <w:rPr>
          <w:rStyle w:val="ezkurwreuab5ozgtqnkl"/>
          <w:rFonts w:ascii="Times New Roman" w:hAnsi="Times New Roman" w:cs="Times New Roman"/>
          <w:sz w:val="28"/>
          <w:szCs w:val="28"/>
        </w:rPr>
        <w:t>Сауалнама</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барысында</w:t>
      </w:r>
      <w:r w:rsidRPr="00DD52C2">
        <w:rPr>
          <w:rFonts w:ascii="Times New Roman" w:hAnsi="Times New Roman" w:cs="Times New Roman"/>
          <w:sz w:val="28"/>
          <w:szCs w:val="28"/>
        </w:rPr>
        <w:t xml:space="preserve"> әр </w:t>
      </w:r>
      <w:r w:rsidRPr="00DD52C2">
        <w:rPr>
          <w:rStyle w:val="ezkurwreuab5ozgtqnkl"/>
          <w:rFonts w:ascii="Times New Roman" w:hAnsi="Times New Roman" w:cs="Times New Roman"/>
          <w:sz w:val="28"/>
          <w:szCs w:val="28"/>
        </w:rPr>
        <w:t>түрлі</w:t>
      </w:r>
      <w:r w:rsidRPr="00DD52C2">
        <w:rPr>
          <w:rFonts w:ascii="Times New Roman" w:hAnsi="Times New Roman" w:cs="Times New Roman"/>
          <w:sz w:val="28"/>
          <w:szCs w:val="28"/>
        </w:rPr>
        <w:t xml:space="preserve"> </w:t>
      </w:r>
      <w:r>
        <w:rPr>
          <w:rStyle w:val="ezkurwreuab5ozgtqnkl"/>
          <w:rFonts w:ascii="Times New Roman" w:hAnsi="Times New Roman" w:cs="Times New Roman"/>
          <w:sz w:val="28"/>
          <w:szCs w:val="28"/>
          <w:lang w:val="kk-KZ"/>
        </w:rPr>
        <w:t>БББ</w:t>
      </w:r>
      <w:r w:rsidRPr="00DD52C2">
        <w:rPr>
          <w:rFonts w:ascii="Times New Roman" w:hAnsi="Times New Roman" w:cs="Times New Roman"/>
          <w:sz w:val="28"/>
          <w:szCs w:val="28"/>
        </w:rPr>
        <w:t>-</w:t>
      </w:r>
      <w:r w:rsidRPr="00DD52C2">
        <w:rPr>
          <w:rStyle w:val="ezkurwreuab5ozgtqnkl"/>
          <w:rFonts w:ascii="Times New Roman" w:hAnsi="Times New Roman" w:cs="Times New Roman"/>
          <w:sz w:val="28"/>
          <w:szCs w:val="28"/>
        </w:rPr>
        <w:t>дан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1117</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студенттің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пікірі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жиналды,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бұл</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осы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өзекті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тақырыпқа</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әртүрлі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көзқарастар</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алуға</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мүмкіндік</w:t>
      </w:r>
      <w:r w:rsidRPr="00DD52C2">
        <w:rPr>
          <w:rFonts w:ascii="Times New Roman" w:hAnsi="Times New Roman" w:cs="Times New Roman"/>
          <w:sz w:val="28"/>
          <w:szCs w:val="28"/>
        </w:rPr>
        <w:t xml:space="preserve"> берді</w:t>
      </w:r>
      <w:r w:rsidRPr="00DD52C2">
        <w:rPr>
          <w:rStyle w:val="ezkurwreuab5ozgtqnkl"/>
          <w:rFonts w:ascii="Times New Roman" w:hAnsi="Times New Roman" w:cs="Times New Roman"/>
          <w:sz w:val="28"/>
          <w:szCs w:val="28"/>
        </w:rPr>
        <w:t>.</w:t>
      </w:r>
    </w:p>
    <w:p w:rsidR="00DD52C2" w:rsidRPr="00DD52C2" w:rsidRDefault="00DD52C2" w:rsidP="00277460">
      <w:pPr>
        <w:spacing w:after="0" w:line="240" w:lineRule="auto"/>
        <w:ind w:firstLine="709"/>
        <w:jc w:val="both"/>
        <w:rPr>
          <w:rFonts w:ascii="Times New Roman" w:hAnsi="Times New Roman" w:cs="Times New Roman"/>
          <w:sz w:val="28"/>
          <w:szCs w:val="28"/>
        </w:rPr>
      </w:pPr>
    </w:p>
    <w:p w:rsidR="00A33D53" w:rsidRPr="00277460" w:rsidRDefault="00A33D53" w:rsidP="00A33D53">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DD52C2" w:rsidRDefault="00DD52C2" w:rsidP="00277460">
      <w:pPr>
        <w:spacing w:after="0" w:line="240" w:lineRule="auto"/>
        <w:ind w:firstLine="709"/>
        <w:jc w:val="both"/>
        <w:rPr>
          <w:rFonts w:ascii="Times New Roman" w:hAnsi="Times New Roman" w:cs="Times New Roman"/>
          <w:sz w:val="28"/>
          <w:szCs w:val="28"/>
        </w:rPr>
      </w:pPr>
      <w:r w:rsidRPr="00DD52C2">
        <w:rPr>
          <w:rFonts w:ascii="Times New Roman" w:hAnsi="Times New Roman" w:cs="Times New Roman"/>
          <w:sz w:val="28"/>
          <w:szCs w:val="28"/>
        </w:rPr>
        <w:t>Көптеген респонденттер (61,8%) тұрақты дамудың маңыздылығы туралы хабардар болып, оның қоршаған ортаға және қоғамға әсерін атап өтті. Кейбір студенттер тұрақтылық тек экологиялық бастамалармен ғана емес, теңдік пен ресурстарға қол жетімділік сияқты әлеуметтік мәселелермен де байланысты екенін атап өтті. Студенттер арасында экологиялық таза технологиялар мен тұрақты тұтынуға деген қызығушылықтың артып келе жатқанын атап өту маңызды, бұл қоршаған орта мәселелерінде зейіннің кең жаһандық тенденциясын көрсетеді.</w:t>
      </w:r>
    </w:p>
    <w:p w:rsidR="00DD52C2" w:rsidRPr="00DD52C2" w:rsidRDefault="00DD52C2" w:rsidP="009568EA">
      <w:pPr>
        <w:spacing w:after="0" w:line="240" w:lineRule="auto"/>
        <w:ind w:firstLine="709"/>
        <w:jc w:val="both"/>
        <w:rPr>
          <w:rStyle w:val="ezkurwreuab5ozgtqnkl"/>
          <w:rFonts w:ascii="Times New Roman" w:hAnsi="Times New Roman" w:cs="Times New Roman"/>
          <w:sz w:val="28"/>
          <w:szCs w:val="28"/>
        </w:rPr>
      </w:pPr>
      <w:r w:rsidRPr="00DD52C2">
        <w:rPr>
          <w:rStyle w:val="ezkurwreuab5ozgtqnkl"/>
          <w:rFonts w:ascii="Times New Roman" w:hAnsi="Times New Roman" w:cs="Times New Roman"/>
          <w:sz w:val="28"/>
          <w:szCs w:val="28"/>
        </w:rPr>
        <w:t>Дегенмен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тұрақтылық</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тұжырымдамасын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неғұрлым</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тар</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қабылдайтындар</w:t>
      </w:r>
      <w:r w:rsidRPr="00DD52C2">
        <w:rPr>
          <w:rFonts w:ascii="Times New Roman" w:hAnsi="Times New Roman" w:cs="Times New Roman"/>
          <w:sz w:val="28"/>
          <w:szCs w:val="28"/>
        </w:rPr>
        <w:t xml:space="preserve"> бар, </w:t>
      </w:r>
      <w:r w:rsidRPr="00DD52C2">
        <w:rPr>
          <w:rStyle w:val="ezkurwreuab5ozgtqnkl"/>
          <w:rFonts w:ascii="Times New Roman" w:hAnsi="Times New Roman" w:cs="Times New Roman"/>
          <w:sz w:val="28"/>
          <w:szCs w:val="28"/>
        </w:rPr>
        <w:t>оны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ең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алдымен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климаттың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өзгеруі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және</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ластану</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сияқты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экологиялық</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мәселелермен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(13,9%)</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байланыстырады.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Бұл</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экономикалық</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және</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әлеуметтік</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аспектілерді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қамтитын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тұрақты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дамудың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кешенді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тәсілі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туралы</w:t>
      </w:r>
      <w:r w:rsidRPr="00DD52C2">
        <w:rPr>
          <w:rFonts w:ascii="Times New Roman" w:hAnsi="Times New Roman" w:cs="Times New Roman"/>
          <w:sz w:val="28"/>
          <w:szCs w:val="28"/>
        </w:rPr>
        <w:t xml:space="preserve"> қосымша </w:t>
      </w:r>
      <w:r w:rsidRPr="00DD52C2">
        <w:rPr>
          <w:rStyle w:val="ezkurwreuab5ozgtqnkl"/>
          <w:rFonts w:ascii="Times New Roman" w:hAnsi="Times New Roman" w:cs="Times New Roman"/>
          <w:sz w:val="28"/>
          <w:szCs w:val="28"/>
        </w:rPr>
        <w:t>білім</w:t>
      </w:r>
      <w:r w:rsidRPr="00DD52C2">
        <w:rPr>
          <w:rFonts w:ascii="Times New Roman" w:hAnsi="Times New Roman" w:cs="Times New Roman"/>
          <w:sz w:val="28"/>
          <w:szCs w:val="28"/>
        </w:rPr>
        <w:t xml:space="preserve"> беру </w:t>
      </w:r>
      <w:r w:rsidRPr="00DD52C2">
        <w:rPr>
          <w:rStyle w:val="ezkurwreuab5ozgtqnkl"/>
          <w:rFonts w:ascii="Times New Roman" w:hAnsi="Times New Roman" w:cs="Times New Roman"/>
          <w:sz w:val="28"/>
          <w:szCs w:val="28"/>
        </w:rPr>
        <w:t>және</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хабардарлықты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арттыру</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қажеттілігін</w:t>
      </w:r>
      <w:r w:rsidRPr="00DD52C2">
        <w:rPr>
          <w:rFonts w:ascii="Times New Roman" w:hAnsi="Times New Roman" w:cs="Times New Roman"/>
          <w:sz w:val="28"/>
          <w:szCs w:val="28"/>
        </w:rPr>
        <w:t xml:space="preserve"> көрсетеді</w:t>
      </w:r>
      <w:r w:rsidRPr="00DD52C2">
        <w:rPr>
          <w:rStyle w:val="ezkurwreuab5ozgtqnkl"/>
          <w:rFonts w:ascii="Times New Roman" w:hAnsi="Times New Roman" w:cs="Times New Roman"/>
          <w:sz w:val="28"/>
          <w:szCs w:val="28"/>
        </w:rPr>
        <w:t>.</w:t>
      </w:r>
    </w:p>
    <w:p w:rsidR="00DD52C2" w:rsidRDefault="00DD52C2" w:rsidP="009568EA">
      <w:pPr>
        <w:spacing w:after="0" w:line="240" w:lineRule="auto"/>
        <w:ind w:firstLine="709"/>
        <w:jc w:val="both"/>
        <w:rPr>
          <w:rStyle w:val="ezkurwreuab5ozgtqnkl"/>
          <w:rFonts w:ascii="Times New Roman" w:hAnsi="Times New Roman" w:cs="Times New Roman"/>
          <w:sz w:val="28"/>
          <w:szCs w:val="28"/>
        </w:rPr>
      </w:pPr>
      <w:r w:rsidRPr="00DD52C2">
        <w:rPr>
          <w:rStyle w:val="ezkurwreuab5ozgtqnkl"/>
          <w:rFonts w:ascii="Times New Roman" w:hAnsi="Times New Roman" w:cs="Times New Roman"/>
          <w:sz w:val="28"/>
          <w:szCs w:val="28"/>
        </w:rPr>
        <w:t>Тұрақты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дамудың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17</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мақсатының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(ТДМ)</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ең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өзектілерін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таңдау</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тақырыбында</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студенттердің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сауалнамасының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нәтижелерін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талдау</w:t>
      </w:r>
      <w:r w:rsidRPr="00DD52C2">
        <w:rPr>
          <w:rFonts w:ascii="Times New Roman" w:hAnsi="Times New Roman" w:cs="Times New Roman"/>
          <w:sz w:val="28"/>
          <w:szCs w:val="28"/>
        </w:rPr>
        <w:t xml:space="preserve"> тек </w:t>
      </w:r>
      <w:r w:rsidRPr="00DD52C2">
        <w:rPr>
          <w:rStyle w:val="ezkurwreuab5ozgtqnkl"/>
          <w:rFonts w:ascii="Times New Roman" w:hAnsi="Times New Roman" w:cs="Times New Roman"/>
          <w:sz w:val="28"/>
          <w:szCs w:val="28"/>
        </w:rPr>
        <w:t>өзекті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мәселелерді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ғана</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емес</w:t>
      </w:r>
      <w:r w:rsidRPr="00DD52C2">
        <w:rPr>
          <w:rFonts w:ascii="Times New Roman" w:hAnsi="Times New Roman" w:cs="Times New Roman"/>
          <w:sz w:val="28"/>
          <w:szCs w:val="28"/>
        </w:rPr>
        <w:t xml:space="preserve">, сонымен қатар </w:t>
      </w:r>
      <w:r w:rsidRPr="00DD52C2">
        <w:rPr>
          <w:rStyle w:val="ezkurwreuab5ozgtqnkl"/>
          <w:rFonts w:ascii="Times New Roman" w:hAnsi="Times New Roman" w:cs="Times New Roman"/>
          <w:sz w:val="28"/>
          <w:szCs w:val="28"/>
        </w:rPr>
        <w:t>жастардың</w:t>
      </w:r>
      <w:r w:rsidRPr="00DD52C2">
        <w:rPr>
          <w:rFonts w:ascii="Times New Roman" w:hAnsi="Times New Roman" w:cs="Times New Roman"/>
          <w:sz w:val="28"/>
          <w:szCs w:val="28"/>
        </w:rPr>
        <w:t xml:space="preserve"> қазіргі </w:t>
      </w:r>
      <w:r w:rsidRPr="00DD52C2">
        <w:rPr>
          <w:rStyle w:val="ezkurwreuab5ozgtqnkl"/>
          <w:rFonts w:ascii="Times New Roman" w:hAnsi="Times New Roman" w:cs="Times New Roman"/>
          <w:sz w:val="28"/>
          <w:szCs w:val="28"/>
        </w:rPr>
        <w:t>заманның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жаһандық</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сын</w:t>
      </w:r>
      <w:r w:rsidRPr="00DD52C2">
        <w:rPr>
          <w:rFonts w:ascii="Times New Roman" w:hAnsi="Times New Roman" w:cs="Times New Roman"/>
          <w:sz w:val="28"/>
          <w:szCs w:val="28"/>
        </w:rPr>
        <w:t xml:space="preserve">-қатерлері </w:t>
      </w:r>
      <w:r w:rsidRPr="00DD52C2">
        <w:rPr>
          <w:rStyle w:val="ezkurwreuab5ozgtqnkl"/>
          <w:rFonts w:ascii="Times New Roman" w:hAnsi="Times New Roman" w:cs="Times New Roman"/>
          <w:sz w:val="28"/>
          <w:szCs w:val="28"/>
        </w:rPr>
        <w:t>туралы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хабардар</w:t>
      </w:r>
      <w:r w:rsidRPr="00DD52C2">
        <w:rPr>
          <w:rFonts w:ascii="Times New Roman" w:hAnsi="Times New Roman" w:cs="Times New Roman"/>
          <w:sz w:val="28"/>
          <w:szCs w:val="28"/>
        </w:rPr>
        <w:t xml:space="preserve"> болу </w:t>
      </w:r>
      <w:r w:rsidRPr="00DD52C2">
        <w:rPr>
          <w:rStyle w:val="ezkurwreuab5ozgtqnkl"/>
          <w:rFonts w:ascii="Times New Roman" w:hAnsi="Times New Roman" w:cs="Times New Roman"/>
          <w:sz w:val="28"/>
          <w:szCs w:val="28"/>
        </w:rPr>
        <w:t>деңгейін</w:t>
      </w:r>
      <w:r w:rsidRPr="00DD52C2">
        <w:rPr>
          <w:rFonts w:ascii="Times New Roman" w:hAnsi="Times New Roman" w:cs="Times New Roman"/>
          <w:sz w:val="28"/>
          <w:szCs w:val="28"/>
        </w:rPr>
        <w:t xml:space="preserve"> де </w:t>
      </w:r>
      <w:r w:rsidRPr="00DD52C2">
        <w:rPr>
          <w:rStyle w:val="ezkurwreuab5ozgtqnkl"/>
          <w:rFonts w:ascii="Times New Roman" w:hAnsi="Times New Roman" w:cs="Times New Roman"/>
          <w:sz w:val="28"/>
          <w:szCs w:val="28"/>
        </w:rPr>
        <w:t>анықтауға</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мүмкіндік</w:t>
      </w:r>
      <w:r w:rsidRPr="00DD52C2">
        <w:rPr>
          <w:rFonts w:ascii="Times New Roman" w:hAnsi="Times New Roman" w:cs="Times New Roman"/>
          <w:sz w:val="28"/>
          <w:szCs w:val="28"/>
        </w:rPr>
        <w:t xml:space="preserve"> береді</w:t>
      </w:r>
      <w:r w:rsidRPr="00DD52C2">
        <w:rPr>
          <w:rStyle w:val="ezkurwreuab5ozgtqnkl"/>
          <w:rFonts w:ascii="Times New Roman" w:hAnsi="Times New Roman" w:cs="Times New Roman"/>
          <w:sz w:val="28"/>
          <w:szCs w:val="28"/>
        </w:rPr>
        <w:t>.</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Бұл</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зерттеуде</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біз</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студенттердің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пікірлерін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жинадық</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және</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нәтижелер</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олардың</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lastRenderedPageBreak/>
        <w:t>басымдықтары</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мен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алаңдаушылықтарын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көрсететін</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бірнеше</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негізгі</w:t>
      </w:r>
      <w:r w:rsidRPr="00DD52C2">
        <w:rPr>
          <w:rFonts w:ascii="Times New Roman" w:hAnsi="Times New Roman" w:cs="Times New Roman"/>
          <w:sz w:val="28"/>
          <w:szCs w:val="28"/>
        </w:rPr>
        <w:t xml:space="preserve"> </w:t>
      </w:r>
      <w:r w:rsidRPr="00DD52C2">
        <w:rPr>
          <w:rStyle w:val="ezkurwreuab5ozgtqnkl"/>
          <w:rFonts w:ascii="Times New Roman" w:hAnsi="Times New Roman" w:cs="Times New Roman"/>
          <w:sz w:val="28"/>
          <w:szCs w:val="28"/>
        </w:rPr>
        <w:t>бағыттарды</w:t>
      </w:r>
      <w:r w:rsidRPr="00DD52C2">
        <w:rPr>
          <w:rFonts w:ascii="Times New Roman" w:hAnsi="Times New Roman" w:cs="Times New Roman"/>
          <w:sz w:val="28"/>
          <w:szCs w:val="28"/>
        </w:rPr>
        <w:t xml:space="preserve"> анықтауға </w:t>
      </w:r>
      <w:r w:rsidRPr="00DD52C2">
        <w:rPr>
          <w:rStyle w:val="ezkurwreuab5ozgtqnkl"/>
          <w:rFonts w:ascii="Times New Roman" w:hAnsi="Times New Roman" w:cs="Times New Roman"/>
          <w:sz w:val="28"/>
          <w:szCs w:val="28"/>
        </w:rPr>
        <w:t>мүмкіндік</w:t>
      </w:r>
      <w:r w:rsidRPr="00DD52C2">
        <w:rPr>
          <w:rFonts w:ascii="Times New Roman" w:hAnsi="Times New Roman" w:cs="Times New Roman"/>
          <w:sz w:val="28"/>
          <w:szCs w:val="28"/>
        </w:rPr>
        <w:t xml:space="preserve"> берді</w:t>
      </w:r>
      <w:r w:rsidRPr="00DD52C2">
        <w:rPr>
          <w:rStyle w:val="ezkurwreuab5ozgtqnkl"/>
          <w:rFonts w:ascii="Times New Roman" w:hAnsi="Times New Roman" w:cs="Times New Roman"/>
          <w:sz w:val="28"/>
          <w:szCs w:val="28"/>
        </w:rPr>
        <w:t>.</w:t>
      </w:r>
    </w:p>
    <w:p w:rsidR="00DD52C2" w:rsidRDefault="00DD52C2" w:rsidP="009568EA">
      <w:pPr>
        <w:spacing w:after="0" w:line="240" w:lineRule="auto"/>
        <w:ind w:firstLine="709"/>
        <w:jc w:val="both"/>
        <w:rPr>
          <w:rStyle w:val="ezkurwreuab5ozgtqnkl"/>
          <w:rFonts w:ascii="Times New Roman" w:hAnsi="Times New Roman" w:cs="Times New Roman"/>
          <w:sz w:val="28"/>
          <w:szCs w:val="28"/>
        </w:rPr>
      </w:pPr>
    </w:p>
    <w:p w:rsidR="009568EA" w:rsidRPr="009568EA" w:rsidRDefault="009568EA" w:rsidP="009568EA">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D52C2" w:rsidRDefault="00DD52C2" w:rsidP="009568EA">
      <w:pPr>
        <w:spacing w:after="0" w:line="240" w:lineRule="auto"/>
        <w:ind w:firstLine="709"/>
        <w:jc w:val="both"/>
        <w:rPr>
          <w:rFonts w:ascii="Times New Roman" w:hAnsi="Times New Roman" w:cs="Times New Roman"/>
          <w:sz w:val="28"/>
          <w:szCs w:val="28"/>
        </w:rPr>
      </w:pPr>
      <w:r w:rsidRPr="00DD52C2">
        <w:rPr>
          <w:rFonts w:ascii="Times New Roman" w:hAnsi="Times New Roman" w:cs="Times New Roman"/>
          <w:sz w:val="28"/>
          <w:szCs w:val="28"/>
        </w:rPr>
        <w:t xml:space="preserve">Сауалнамаға сәйкес, көптеген студенттер </w:t>
      </w:r>
      <w:r w:rsidR="00E51B39">
        <w:rPr>
          <w:rFonts w:ascii="Times New Roman" w:hAnsi="Times New Roman" w:cs="Times New Roman"/>
          <w:sz w:val="28"/>
          <w:szCs w:val="28"/>
          <w:lang w:val="kk-KZ"/>
        </w:rPr>
        <w:t>«С</w:t>
      </w:r>
      <w:r w:rsidRPr="00DD52C2">
        <w:rPr>
          <w:rFonts w:ascii="Times New Roman" w:hAnsi="Times New Roman" w:cs="Times New Roman"/>
          <w:sz w:val="28"/>
          <w:szCs w:val="28"/>
        </w:rPr>
        <w:t>апалы білім беру</w:t>
      </w:r>
      <w:r w:rsidR="00E51B39">
        <w:rPr>
          <w:rFonts w:ascii="Times New Roman" w:hAnsi="Times New Roman" w:cs="Times New Roman"/>
          <w:sz w:val="28"/>
          <w:szCs w:val="28"/>
          <w:lang w:val="kk-KZ"/>
        </w:rPr>
        <w:t>»</w:t>
      </w:r>
      <w:r w:rsidRPr="00DD52C2">
        <w:rPr>
          <w:rFonts w:ascii="Times New Roman" w:hAnsi="Times New Roman" w:cs="Times New Roman"/>
          <w:sz w:val="28"/>
          <w:szCs w:val="28"/>
        </w:rPr>
        <w:t xml:space="preserve"> (4-мақсат), </w:t>
      </w:r>
      <w:r w:rsidR="00E51B39">
        <w:rPr>
          <w:rFonts w:ascii="Times New Roman" w:hAnsi="Times New Roman" w:cs="Times New Roman"/>
          <w:sz w:val="28"/>
          <w:szCs w:val="28"/>
          <w:lang w:val="kk-KZ"/>
        </w:rPr>
        <w:t>«А</w:t>
      </w:r>
      <w:r w:rsidRPr="00DD52C2">
        <w:rPr>
          <w:rFonts w:ascii="Times New Roman" w:hAnsi="Times New Roman" w:cs="Times New Roman"/>
          <w:sz w:val="28"/>
          <w:szCs w:val="28"/>
        </w:rPr>
        <w:t>штықты жою</w:t>
      </w:r>
      <w:r w:rsidR="00E51B39">
        <w:rPr>
          <w:rFonts w:ascii="Times New Roman" w:hAnsi="Times New Roman" w:cs="Times New Roman"/>
          <w:sz w:val="28"/>
          <w:szCs w:val="28"/>
          <w:lang w:val="kk-KZ"/>
        </w:rPr>
        <w:t>»</w:t>
      </w:r>
      <w:r w:rsidRPr="00DD52C2">
        <w:rPr>
          <w:rFonts w:ascii="Times New Roman" w:hAnsi="Times New Roman" w:cs="Times New Roman"/>
          <w:sz w:val="28"/>
          <w:szCs w:val="28"/>
        </w:rPr>
        <w:t xml:space="preserve"> (2-мақсат) және </w:t>
      </w:r>
      <w:r w:rsidR="00E51B39">
        <w:rPr>
          <w:rFonts w:ascii="Times New Roman" w:hAnsi="Times New Roman" w:cs="Times New Roman"/>
          <w:sz w:val="28"/>
          <w:szCs w:val="28"/>
          <w:lang w:val="kk-KZ"/>
        </w:rPr>
        <w:t>«Д</w:t>
      </w:r>
      <w:r w:rsidRPr="00DD52C2">
        <w:rPr>
          <w:rFonts w:ascii="Times New Roman" w:hAnsi="Times New Roman" w:cs="Times New Roman"/>
          <w:sz w:val="28"/>
          <w:szCs w:val="28"/>
        </w:rPr>
        <w:t>енсаулық пен әл-ауқат</w:t>
      </w:r>
      <w:r w:rsidR="00E51B39">
        <w:rPr>
          <w:rFonts w:ascii="Times New Roman" w:hAnsi="Times New Roman" w:cs="Times New Roman"/>
          <w:sz w:val="28"/>
          <w:szCs w:val="28"/>
          <w:lang w:val="kk-KZ"/>
        </w:rPr>
        <w:t>»</w:t>
      </w:r>
      <w:r w:rsidRPr="00DD52C2">
        <w:rPr>
          <w:rFonts w:ascii="Times New Roman" w:hAnsi="Times New Roman" w:cs="Times New Roman"/>
          <w:sz w:val="28"/>
          <w:szCs w:val="28"/>
        </w:rPr>
        <w:t xml:space="preserve"> (3-</w:t>
      </w:r>
      <w:r w:rsidR="00E51B39">
        <w:rPr>
          <w:rFonts w:ascii="Times New Roman" w:hAnsi="Times New Roman" w:cs="Times New Roman"/>
          <w:sz w:val="28"/>
          <w:szCs w:val="28"/>
          <w:lang w:val="kk-KZ"/>
        </w:rPr>
        <w:t>м</w:t>
      </w:r>
      <w:bookmarkStart w:id="0" w:name="_GoBack"/>
      <w:bookmarkEnd w:id="0"/>
      <w:r w:rsidRPr="00DD52C2">
        <w:rPr>
          <w:rFonts w:ascii="Times New Roman" w:hAnsi="Times New Roman" w:cs="Times New Roman"/>
          <w:sz w:val="28"/>
          <w:szCs w:val="28"/>
        </w:rPr>
        <w:t>ақсат) сияқты мақсаттарды ең маңызды деп бөлді. Бұл нәтижелер білімге ұмтылатын және тұрақты дамуға үлес қосқысы келетін жастар үшін ерекше маңызды болып табылатын саналы және белсенді қоғамды қалыптастыру үшін білім берудің маңыздылығын көрсетеді.</w:t>
      </w:r>
    </w:p>
    <w:p w:rsidR="009568EA" w:rsidRPr="009568EA" w:rsidRDefault="00DD52C2" w:rsidP="00DD52C2">
      <w:pPr>
        <w:spacing w:after="0" w:line="240" w:lineRule="auto"/>
        <w:ind w:firstLine="709"/>
        <w:jc w:val="both"/>
        <w:rPr>
          <w:rFonts w:ascii="Times New Roman" w:hAnsi="Times New Roman" w:cs="Times New Roman"/>
          <w:sz w:val="28"/>
          <w:szCs w:val="28"/>
        </w:rPr>
      </w:pPr>
      <w:r w:rsidRPr="00DD52C2">
        <w:rPr>
          <w:rFonts w:ascii="Times New Roman" w:hAnsi="Times New Roman" w:cs="Times New Roman"/>
          <w:sz w:val="28"/>
          <w:szCs w:val="28"/>
        </w:rPr>
        <w:t>Студенттерге қажетті дағдылар мен түсініктерді қамтамасыз ететін сапалы білім басты назарда болды, бұл білім берудің әлеуметтік және экономикалық мәселелерді шешудегі рөлі туралы хабардарлықтың артып келе жатқанын көрсетеді. Студенттер сапалы білімге қол жеткізу олардың және басқалардың өмірін өзгертіп, әлеуметтік теңсіздікті азайта алатынына сенім білдіреді.</w:t>
      </w:r>
    </w:p>
    <w:sectPr w:rsidR="009568EA" w:rsidRPr="009568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14C"/>
    <w:rsid w:val="00234C48"/>
    <w:rsid w:val="00277460"/>
    <w:rsid w:val="002D299D"/>
    <w:rsid w:val="00796920"/>
    <w:rsid w:val="009568EA"/>
    <w:rsid w:val="009671C5"/>
    <w:rsid w:val="00A33D53"/>
    <w:rsid w:val="00B07243"/>
    <w:rsid w:val="00DD52C2"/>
    <w:rsid w:val="00E51B39"/>
    <w:rsid w:val="00EC66D7"/>
    <w:rsid w:val="00F10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B0440"/>
  <w15:docId w15:val="{98934A92-3DC3-4825-A940-8ED9062E5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3D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3D53"/>
    <w:rPr>
      <w:rFonts w:ascii="Tahoma" w:hAnsi="Tahoma" w:cs="Tahoma"/>
      <w:sz w:val="16"/>
      <w:szCs w:val="16"/>
    </w:rPr>
  </w:style>
  <w:style w:type="character" w:customStyle="1" w:styleId="ezkurwreuab5ozgtqnkl">
    <w:name w:val="ezkurwreuab5ozgtqnkl"/>
    <w:basedOn w:val="a0"/>
    <w:rsid w:val="00DD5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Экологиямен байланысты ұғым</c:v>
                </c:pt>
                <c:pt idx="1">
                  <c:v>Экономикалық сипаттағы түсінік</c:v>
                </c:pt>
                <c:pt idx="2">
                  <c:v>Әлеуметтік мәселелерді қарастырады</c:v>
                </c:pt>
                <c:pt idx="3">
                  <c:v>Тұжырымдама экологиялық, экономикалық және әлеуметтік аспектілерді қамтиды</c:v>
                </c:pt>
              </c:strCache>
            </c:strRef>
          </c:cat>
          <c:val>
            <c:numRef>
              <c:f>Лист1!$B$2:$B$5</c:f>
              <c:numCache>
                <c:formatCode>0.00%</c:formatCode>
                <c:ptCount val="4"/>
                <c:pt idx="0">
                  <c:v>0.13900000000000001</c:v>
                </c:pt>
                <c:pt idx="1">
                  <c:v>0.14199999999999999</c:v>
                </c:pt>
                <c:pt idx="2">
                  <c:v>0.10100000000000001</c:v>
                </c:pt>
                <c:pt idx="3">
                  <c:v>0.61799999999999999</c:v>
                </c:pt>
              </c:numCache>
            </c:numRef>
          </c:val>
          <c:extLst>
            <c:ext xmlns:c16="http://schemas.microsoft.com/office/drawing/2014/chart" uri="{C3380CC4-5D6E-409C-BE32-E72D297353CC}">
              <c16:uniqueId val="{00000000-AB21-4669-BA84-5B32C2097981}"/>
            </c:ext>
          </c:extLst>
        </c:ser>
        <c:dLbls>
          <c:showLegendKey val="0"/>
          <c:showVal val="0"/>
          <c:showCatName val="0"/>
          <c:showSerName val="0"/>
          <c:showPercent val="0"/>
          <c:showBubbleSize val="0"/>
          <c:showLeaderLines val="1"/>
        </c:dLbls>
      </c:pie3DChart>
    </c:plotArea>
    <c:legend>
      <c:legendPos val="b"/>
      <c:overlay val="0"/>
      <c:txPr>
        <a:bodyPr/>
        <a:lstStyle/>
        <a:p>
          <a:pPr>
            <a:lnSpc>
              <a:spcPct val="80000"/>
            </a:lnSpc>
            <a:defRPr baseline="0">
              <a:latin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Мақсат 1</c:v>
                </c:pt>
                <c:pt idx="1">
                  <c:v>Мақсат 2</c:v>
                </c:pt>
                <c:pt idx="2">
                  <c:v>Мақсат 3</c:v>
                </c:pt>
                <c:pt idx="3">
                  <c:v>Мақсат 4</c:v>
                </c:pt>
                <c:pt idx="4">
                  <c:v>Мақсат 5</c:v>
                </c:pt>
                <c:pt idx="5">
                  <c:v>Мақсат 6</c:v>
                </c:pt>
                <c:pt idx="6">
                  <c:v>Мақсат 7</c:v>
                </c:pt>
                <c:pt idx="7">
                  <c:v>Мақсат 8</c:v>
                </c:pt>
                <c:pt idx="8">
                  <c:v>Мақсат 9</c:v>
                </c:pt>
                <c:pt idx="9">
                  <c:v>Мақсат 10</c:v>
                </c:pt>
                <c:pt idx="10">
                  <c:v>Мақсат 11</c:v>
                </c:pt>
                <c:pt idx="11">
                  <c:v>Мақсат 12</c:v>
                </c:pt>
                <c:pt idx="12">
                  <c:v>Мақсат 13</c:v>
                </c:pt>
                <c:pt idx="13">
                  <c:v>Мақсат 14</c:v>
                </c:pt>
                <c:pt idx="14">
                  <c:v>Мақсат 15</c:v>
                </c:pt>
                <c:pt idx="15">
                  <c:v>Мақсат 16</c:v>
                </c:pt>
                <c:pt idx="16">
                  <c:v>Мақсат 17</c:v>
                </c:pt>
              </c:strCache>
            </c:strRef>
          </c:cat>
          <c:val>
            <c:numRef>
              <c:f>Лист1!$B$2:$B$18</c:f>
              <c:numCache>
                <c:formatCode>General</c:formatCode>
                <c:ptCount val="17"/>
                <c:pt idx="0">
                  <c:v>379</c:v>
                </c:pt>
                <c:pt idx="1">
                  <c:v>637</c:v>
                </c:pt>
                <c:pt idx="2">
                  <c:v>597</c:v>
                </c:pt>
                <c:pt idx="3">
                  <c:v>717</c:v>
                </c:pt>
                <c:pt idx="4">
                  <c:v>144</c:v>
                </c:pt>
                <c:pt idx="5">
                  <c:v>328</c:v>
                </c:pt>
                <c:pt idx="6">
                  <c:v>211</c:v>
                </c:pt>
                <c:pt idx="7">
                  <c:v>559</c:v>
                </c:pt>
                <c:pt idx="8">
                  <c:v>371</c:v>
                </c:pt>
                <c:pt idx="9">
                  <c:v>182</c:v>
                </c:pt>
                <c:pt idx="10">
                  <c:v>221</c:v>
                </c:pt>
                <c:pt idx="11">
                  <c:v>237</c:v>
                </c:pt>
                <c:pt idx="12">
                  <c:v>213</c:v>
                </c:pt>
                <c:pt idx="13">
                  <c:v>165</c:v>
                </c:pt>
                <c:pt idx="14">
                  <c:v>176</c:v>
                </c:pt>
                <c:pt idx="15">
                  <c:v>374</c:v>
                </c:pt>
                <c:pt idx="16">
                  <c:v>209</c:v>
                </c:pt>
              </c:numCache>
            </c:numRef>
          </c:val>
          <c:extLst>
            <c:ext xmlns:c16="http://schemas.microsoft.com/office/drawing/2014/chart" uri="{C3380CC4-5D6E-409C-BE32-E72D297353CC}">
              <c16:uniqueId val="{00000000-B254-4C2C-BDA4-BD102B73D638}"/>
            </c:ext>
          </c:extLst>
        </c:ser>
        <c:dLbls>
          <c:showLegendKey val="0"/>
          <c:showVal val="0"/>
          <c:showCatName val="0"/>
          <c:showSerName val="0"/>
          <c:showPercent val="0"/>
          <c:showBubbleSize val="0"/>
        </c:dLbls>
        <c:gapWidth val="150"/>
        <c:shape val="cylinder"/>
        <c:axId val="87248896"/>
        <c:axId val="87250432"/>
        <c:axId val="0"/>
      </c:bar3DChart>
      <c:catAx>
        <c:axId val="87248896"/>
        <c:scaling>
          <c:orientation val="minMax"/>
        </c:scaling>
        <c:delete val="0"/>
        <c:axPos val="b"/>
        <c:numFmt formatCode="General" sourceLinked="1"/>
        <c:majorTickMark val="out"/>
        <c:minorTickMark val="none"/>
        <c:tickLblPos val="nextTo"/>
        <c:txPr>
          <a:bodyPr/>
          <a:lstStyle/>
          <a:p>
            <a:pPr>
              <a:defRPr baseline="0">
                <a:latin typeface="Times New Roman" pitchFamily="18" charset="0"/>
              </a:defRPr>
            </a:pPr>
            <a:endParaRPr lang="ru-RU"/>
          </a:p>
        </c:txPr>
        <c:crossAx val="87250432"/>
        <c:crosses val="autoZero"/>
        <c:auto val="1"/>
        <c:lblAlgn val="ctr"/>
        <c:lblOffset val="100"/>
        <c:noMultiLvlLbl val="0"/>
      </c:catAx>
      <c:valAx>
        <c:axId val="87250432"/>
        <c:scaling>
          <c:orientation val="minMax"/>
        </c:scaling>
        <c:delete val="0"/>
        <c:axPos val="l"/>
        <c:majorGridlines/>
        <c:numFmt formatCode="General" sourceLinked="1"/>
        <c:majorTickMark val="out"/>
        <c:minorTickMark val="none"/>
        <c:tickLblPos val="nextTo"/>
        <c:crossAx val="8724889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374</Words>
  <Characters>2132</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dcterms:created xsi:type="dcterms:W3CDTF">2025-04-14T09:10:00Z</dcterms:created>
  <dcterms:modified xsi:type="dcterms:W3CDTF">2025-04-14T13:38:00Z</dcterms:modified>
</cp:coreProperties>
</file>