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2AED" w:rsidRPr="00EF2AED" w:rsidRDefault="00EF2AED" w:rsidP="00EF2AED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даму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тұжырымдамасын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университет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қызметкерлерінің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сауалнамасының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осы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спектріне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көзқарастарды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аспектілер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бағыттарды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(168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интерпретациялардың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кең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ауқымын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тұрақтылықты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қабылдауды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EF2AED" w:rsidRDefault="00EF2AED" w:rsidP="00C20272">
      <w:pPr>
        <w:spacing w:after="0" w:line="240" w:lineRule="auto"/>
        <w:jc w:val="center"/>
        <w:rPr>
          <w:rStyle w:val="ezkurwreuab5ozgtqnkl"/>
        </w:rPr>
      </w:pPr>
    </w:p>
    <w:p w:rsidR="00E8622A" w:rsidRPr="001917D2" w:rsidRDefault="00E8622A" w:rsidP="00C20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F2AED" w:rsidRDefault="00EF2AED" w:rsidP="001917D2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</w:p>
    <w:p w:rsidR="00EF2AED" w:rsidRPr="00EF2AED" w:rsidRDefault="00EF2AED" w:rsidP="001917D2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(21)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Тұжырымдаманың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тұрақтылықтың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табиғатқа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қажеттілігіне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аударады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көміртегі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шығарындыларын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жаңартылатын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энергия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хабардарлығын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EF2AED" w:rsidRPr="00EF2AED" w:rsidRDefault="00EF2AED" w:rsidP="001917D2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жауаптардың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елеусіз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(5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аспектісіне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аударады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тұжырымдама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барлығының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ресурстарға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қол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тең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әділ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құруды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білдіруі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инклюзивтіліктің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маңыздылығына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мүмкіндіктердің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теңдігіне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баса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аударады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әл-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ауқат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пен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біледі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деп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EF2AED" w:rsidRPr="00EF2AED" w:rsidRDefault="00EF2AED" w:rsidP="001917D2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Жауаптарда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ерекшеленетін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аспект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тұрақтылыққа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Университет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(25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дамуға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құруды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орта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бизнесті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дамытуды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бизнесті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инновациялық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модельдерін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компаниялардың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жауапкершілігін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прогреске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фактор</w:t>
      </w:r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EF2AE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EF2AED" w:rsidRDefault="00EF2AED" w:rsidP="00EF2A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(117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маңыздылығы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білдіретінін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дамумен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процестерге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хабардарлығы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бастамалары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мамандарды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даярлауға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университеттің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>.</w:t>
      </w:r>
    </w:p>
    <w:p w:rsidR="00EF2AED" w:rsidRDefault="00EF2AED" w:rsidP="008E0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1B4" w:rsidRDefault="005B71B4" w:rsidP="008E0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B71B4" w:rsidRDefault="005B71B4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D" w:rsidRDefault="00EF2AED" w:rsidP="00EB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D">
        <w:rPr>
          <w:rFonts w:ascii="Times New Roman" w:hAnsi="Times New Roman" w:cs="Times New Roman"/>
          <w:sz w:val="28"/>
          <w:szCs w:val="28"/>
        </w:rPr>
        <w:t xml:space="preserve">Университет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қызметкерлерінің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мақсатының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(ТДМ)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өзектілігі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сауалнамасының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тәртібінің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түсінуді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көпшілігінің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басымдықтары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сенімдерін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түсіндіретін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тақырыптарды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AE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F2AED">
        <w:rPr>
          <w:rFonts w:ascii="Times New Roman" w:hAnsi="Times New Roman" w:cs="Times New Roman"/>
          <w:sz w:val="28"/>
          <w:szCs w:val="28"/>
        </w:rPr>
        <w:t>.</w:t>
      </w:r>
    </w:p>
    <w:p w:rsidR="00EB5954" w:rsidRPr="005A03D7" w:rsidRDefault="00EF2AED" w:rsidP="00EB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университет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="005A03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«Д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енсаулық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пен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әл-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ауқат</w:t>
      </w:r>
      <w:proofErr w:type="spellEnd"/>
      <w:r w:rsidR="005A03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(3</w:t>
      </w:r>
      <w:r w:rsidRPr="005A03D7">
        <w:rPr>
          <w:rFonts w:ascii="Times New Roman" w:hAnsi="Times New Roman" w:cs="Times New Roman"/>
          <w:sz w:val="28"/>
          <w:szCs w:val="28"/>
        </w:rPr>
        <w:t>-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Мақсат)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="005A03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«С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апалы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A03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bookmarkStart w:id="0" w:name="_GoBack"/>
      <w:bookmarkEnd w:id="0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(4</w:t>
      </w:r>
      <w:r w:rsidRPr="005A03D7">
        <w:rPr>
          <w:rFonts w:ascii="Times New Roman" w:hAnsi="Times New Roman" w:cs="Times New Roman"/>
          <w:sz w:val="28"/>
          <w:szCs w:val="28"/>
        </w:rPr>
        <w:t>-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Мақсат)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мақсаттарды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мақұлдауға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тең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қол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хабардарлықтың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көрсетеді.әл-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ауқат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әлеуетін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табылатынын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өз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тұрақтылықтың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аспектілеріне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экономика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экологияға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өтті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EB5954" w:rsidRPr="005A03D7" w:rsidRDefault="005A03D7" w:rsidP="005A0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Бұл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нәтижелер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студенттерді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даму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күн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тәртібіне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тартуға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университеттің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стратегиялары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сайып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құндылықтарын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зерттеулерге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біріктіруге</w:t>
      </w:r>
      <w:proofErr w:type="spellEnd"/>
      <w:r w:rsidRPr="005A0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5A03D7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sectPr w:rsidR="00EB5954" w:rsidRPr="005A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5D5"/>
    <w:rsid w:val="001917D2"/>
    <w:rsid w:val="005905D5"/>
    <w:rsid w:val="005A03D7"/>
    <w:rsid w:val="005B71B4"/>
    <w:rsid w:val="008E0AFD"/>
    <w:rsid w:val="00B15990"/>
    <w:rsid w:val="00C20272"/>
    <w:rsid w:val="00E8622A"/>
    <w:rsid w:val="00EB5954"/>
    <w:rsid w:val="00E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8505"/>
  <w15:docId w15:val="{B3A43FA1-79AF-4E78-9F5A-BFF95C4A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2A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F2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Экологиямен байланысты ұғым</c:v>
                </c:pt>
                <c:pt idx="1">
                  <c:v>Экономикалық сипаттағы түсінік</c:v>
                </c:pt>
                <c:pt idx="2">
                  <c:v>Әлеуметтік мәселелерді қарастырады</c:v>
                </c:pt>
                <c:pt idx="3">
                  <c:v>Тұжырымдама экологиялық, экономикалық және әлеуметтік аспектілерді қамтиды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0.125</c:v>
                </c:pt>
                <c:pt idx="1">
                  <c:v>0.14899999999999999</c:v>
                </c:pt>
                <c:pt idx="2">
                  <c:v>2.9000000000000001E-2</c:v>
                </c:pt>
                <c:pt idx="3">
                  <c:v>0.69699999999999995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18-46E7-83FB-F6BC356F36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ТДМ 1</c:v>
                </c:pt>
                <c:pt idx="1">
                  <c:v>ТДМ 2</c:v>
                </c:pt>
                <c:pt idx="2">
                  <c:v>ТДМ 3</c:v>
                </c:pt>
                <c:pt idx="3">
                  <c:v>ТДМ 4</c:v>
                </c:pt>
                <c:pt idx="4">
                  <c:v>ТДМ 5</c:v>
                </c:pt>
                <c:pt idx="5">
                  <c:v>ТДМ 6</c:v>
                </c:pt>
                <c:pt idx="6">
                  <c:v>ТДМ 7</c:v>
                </c:pt>
                <c:pt idx="7">
                  <c:v>ТДМ 8</c:v>
                </c:pt>
                <c:pt idx="8">
                  <c:v>ТДМ 9</c:v>
                </c:pt>
                <c:pt idx="9">
                  <c:v>ТДМ 10</c:v>
                </c:pt>
                <c:pt idx="10">
                  <c:v>ТДМ 11</c:v>
                </c:pt>
                <c:pt idx="11">
                  <c:v>ТДМ 12</c:v>
                </c:pt>
                <c:pt idx="12">
                  <c:v>ТДМ 13</c:v>
                </c:pt>
                <c:pt idx="13">
                  <c:v>ТДМ 14</c:v>
                </c:pt>
                <c:pt idx="14">
                  <c:v>ТДМ 15</c:v>
                </c:pt>
                <c:pt idx="15">
                  <c:v>ТДМ 16</c:v>
                </c:pt>
                <c:pt idx="16">
                  <c:v>ЦУР 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43</c:v>
                </c:pt>
                <c:pt idx="1">
                  <c:v>29</c:v>
                </c:pt>
                <c:pt idx="2">
                  <c:v>119</c:v>
                </c:pt>
                <c:pt idx="3">
                  <c:v>111</c:v>
                </c:pt>
                <c:pt idx="4">
                  <c:v>13</c:v>
                </c:pt>
                <c:pt idx="5">
                  <c:v>59</c:v>
                </c:pt>
                <c:pt idx="6">
                  <c:v>24</c:v>
                </c:pt>
                <c:pt idx="7">
                  <c:v>83</c:v>
                </c:pt>
                <c:pt idx="8">
                  <c:v>47</c:v>
                </c:pt>
                <c:pt idx="9">
                  <c:v>24</c:v>
                </c:pt>
                <c:pt idx="10">
                  <c:v>16</c:v>
                </c:pt>
                <c:pt idx="11">
                  <c:v>33</c:v>
                </c:pt>
                <c:pt idx="12">
                  <c:v>29</c:v>
                </c:pt>
                <c:pt idx="13">
                  <c:v>14</c:v>
                </c:pt>
                <c:pt idx="14">
                  <c:v>15</c:v>
                </c:pt>
                <c:pt idx="15">
                  <c:v>41</c:v>
                </c:pt>
                <c:pt idx="1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26-49EE-85BF-04642DAE4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3466624"/>
        <c:axId val="73468544"/>
        <c:axId val="73545920"/>
      </c:bar3DChart>
      <c:catAx>
        <c:axId val="73466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3468544"/>
        <c:crosses val="autoZero"/>
        <c:auto val="1"/>
        <c:lblAlgn val="ctr"/>
        <c:lblOffset val="100"/>
        <c:noMultiLvlLbl val="0"/>
      </c:catAx>
      <c:valAx>
        <c:axId val="73468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466624"/>
        <c:crosses val="autoZero"/>
        <c:crossBetween val="between"/>
      </c:valAx>
      <c:serAx>
        <c:axId val="73545920"/>
        <c:scaling>
          <c:orientation val="minMax"/>
        </c:scaling>
        <c:delete val="1"/>
        <c:axPos val="b"/>
        <c:majorTickMark val="out"/>
        <c:minorTickMark val="none"/>
        <c:tickLblPos val="nextTo"/>
        <c:crossAx val="7346854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2025-04-14T10:26:00Z</dcterms:created>
  <dcterms:modified xsi:type="dcterms:W3CDTF">2025-04-14T13:59:00Z</dcterms:modified>
</cp:coreProperties>
</file>